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color w:val="00000A"/>
          <w:sz w:val="24"/>
          <w:szCs w:val="24"/>
        </w:rPr>
        <w:t>Новокамалинский</w:t>
      </w:r>
      <w:proofErr w:type="spellEnd"/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423C71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25</w:t>
      </w:r>
      <w:r w:rsidR="001E041D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>10</w:t>
      </w:r>
      <w:r w:rsidR="001E041D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>2024</w:t>
      </w:r>
      <w:r w:rsidR="00CF1189">
        <w:rPr>
          <w:rFonts w:ascii="Arial" w:hAnsi="Arial" w:cs="Arial"/>
          <w:color w:val="00000A"/>
          <w:sz w:val="24"/>
          <w:szCs w:val="24"/>
        </w:rPr>
        <w:t xml:space="preserve">                                   с. Новокамала                                       № </w:t>
      </w:r>
      <w:r>
        <w:rPr>
          <w:rFonts w:ascii="Arial" w:hAnsi="Arial" w:cs="Arial"/>
          <w:color w:val="00000A"/>
          <w:sz w:val="24"/>
          <w:szCs w:val="24"/>
        </w:rPr>
        <w:t>39</w:t>
      </w:r>
      <w:r w:rsidR="00CF1189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161</w:t>
      </w:r>
      <w:r w:rsidR="00CF1189"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8D1074">
        <w:rPr>
          <w:rFonts w:ascii="Arial" w:hAnsi="Arial" w:cs="Arial"/>
          <w:bCs/>
          <w:color w:val="000000"/>
          <w:sz w:val="24"/>
          <w:szCs w:val="24"/>
        </w:rPr>
        <w:t xml:space="preserve">27 </w:t>
      </w:r>
      <w:r w:rsidR="00B23595">
        <w:rPr>
          <w:rFonts w:ascii="Arial" w:hAnsi="Arial" w:cs="Arial"/>
          <w:bCs/>
          <w:color w:val="000000"/>
          <w:sz w:val="24"/>
          <w:szCs w:val="24"/>
        </w:rPr>
        <w:t>302</w:t>
      </w:r>
      <w:r w:rsidR="008D1074">
        <w:rPr>
          <w:rFonts w:ascii="Arial" w:hAnsi="Arial" w:cs="Arial"/>
          <w:bCs/>
          <w:color w:val="000000"/>
          <w:sz w:val="24"/>
          <w:szCs w:val="24"/>
        </w:rPr>
        <w:t>,</w:t>
      </w:r>
      <w:r w:rsidR="00B23595">
        <w:rPr>
          <w:rFonts w:ascii="Arial" w:hAnsi="Arial" w:cs="Arial"/>
          <w:bCs/>
          <w:color w:val="000000"/>
          <w:sz w:val="24"/>
          <w:szCs w:val="24"/>
        </w:rPr>
        <w:t>589</w:t>
      </w:r>
      <w:r w:rsidR="00D8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B23595">
        <w:rPr>
          <w:rFonts w:ascii="Arial" w:hAnsi="Arial" w:cs="Arial"/>
          <w:bCs/>
          <w:color w:val="000000"/>
          <w:sz w:val="24"/>
          <w:szCs w:val="24"/>
        </w:rPr>
        <w:t>28 065,943</w:t>
      </w:r>
      <w:r w:rsidR="007D3F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 w:rsidR="00426FB4">
        <w:rPr>
          <w:rFonts w:ascii="Arial" w:hAnsi="Arial" w:cs="Arial"/>
          <w:sz w:val="24"/>
          <w:szCs w:val="24"/>
        </w:rPr>
        <w:t>763,354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 w:rsidR="00426FB4"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</w:t>
      </w:r>
      <w:proofErr w:type="spellStart"/>
      <w:r w:rsidR="00CF1189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="00CF1189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A2FE8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Г</w:t>
            </w:r>
            <w:r w:rsidR="00BD5E76">
              <w:rPr>
                <w:rFonts w:ascii="Arial" w:hAnsi="Arial" w:cs="Arial"/>
                <w:color w:val="00000A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а</w:t>
            </w:r>
            <w:r w:rsidR="00CF1189">
              <w:rPr>
                <w:rFonts w:ascii="Arial" w:hAnsi="Arial" w:cs="Arial"/>
                <w:color w:val="00000A"/>
                <w:sz w:val="24"/>
                <w:szCs w:val="24"/>
              </w:rPr>
              <w:t xml:space="preserve">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</w:t>
            </w:r>
            <w:proofErr w:type="spellStart"/>
            <w:r w:rsidR="00CA2FE8">
              <w:rPr>
                <w:rFonts w:ascii="Arial" w:hAnsi="Arial" w:cs="Arial"/>
                <w:color w:val="00000A"/>
                <w:sz w:val="24"/>
                <w:szCs w:val="24"/>
              </w:rPr>
              <w:t>В.Я.Михель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bookmarkStart w:id="2" w:name="_Hlk170294273"/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423C71">
        <w:rPr>
          <w:rFonts w:ascii="Arial" w:hAnsi="Arial" w:cs="Arial"/>
          <w:bCs/>
          <w:sz w:val="24"/>
          <w:szCs w:val="24"/>
        </w:rPr>
        <w:t>25</w:t>
      </w:r>
      <w:r w:rsidR="00594F13">
        <w:rPr>
          <w:rFonts w:ascii="Arial" w:hAnsi="Arial" w:cs="Arial"/>
          <w:bCs/>
          <w:sz w:val="24"/>
          <w:szCs w:val="24"/>
        </w:rPr>
        <w:t>.</w:t>
      </w:r>
      <w:r w:rsidR="00423C71">
        <w:rPr>
          <w:rFonts w:ascii="Arial" w:hAnsi="Arial" w:cs="Arial"/>
          <w:bCs/>
          <w:sz w:val="24"/>
          <w:szCs w:val="24"/>
        </w:rPr>
        <w:t>10</w:t>
      </w:r>
      <w:r w:rsidR="00594F13">
        <w:rPr>
          <w:rFonts w:ascii="Arial" w:hAnsi="Arial" w:cs="Arial"/>
          <w:bCs/>
          <w:sz w:val="24"/>
          <w:szCs w:val="24"/>
        </w:rPr>
        <w:t>.</w:t>
      </w:r>
      <w:r w:rsidR="00423C71">
        <w:rPr>
          <w:rFonts w:ascii="Arial" w:hAnsi="Arial" w:cs="Arial"/>
          <w:bCs/>
          <w:sz w:val="24"/>
          <w:szCs w:val="24"/>
        </w:rPr>
        <w:t>2024</w:t>
      </w:r>
      <w:r w:rsidR="001E041D">
        <w:rPr>
          <w:rFonts w:ascii="Arial" w:hAnsi="Arial" w:cs="Arial"/>
          <w:bCs/>
          <w:sz w:val="24"/>
          <w:szCs w:val="24"/>
        </w:rPr>
        <w:t>.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423C71">
        <w:rPr>
          <w:rFonts w:ascii="Arial" w:hAnsi="Arial" w:cs="Arial"/>
          <w:bCs/>
          <w:sz w:val="24"/>
          <w:szCs w:val="24"/>
        </w:rPr>
        <w:t>39</w:t>
      </w:r>
      <w:r>
        <w:rPr>
          <w:rFonts w:ascii="Arial" w:hAnsi="Arial" w:cs="Arial"/>
          <w:bCs/>
          <w:sz w:val="24"/>
          <w:szCs w:val="24"/>
        </w:rPr>
        <w:t>-</w:t>
      </w:r>
      <w:r w:rsidR="00423C71">
        <w:rPr>
          <w:rFonts w:ascii="Arial" w:hAnsi="Arial" w:cs="Arial"/>
          <w:bCs/>
          <w:sz w:val="24"/>
          <w:szCs w:val="24"/>
        </w:rPr>
        <w:t>161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bookmarkEnd w:id="2"/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тыс.руб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23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27 302,589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23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27 302,589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23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27 302,589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23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27 302,589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B2359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28065,943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B2359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28065,943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Pr="0035237E" w:rsidRDefault="00DC4104" w:rsidP="00DC4104">
      <w:pPr>
        <w:sectPr w:rsidR="00DC4104" w:rsidRPr="0035237E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B2359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28065,943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B23595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28065,943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5237E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170F67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283"/>
        <w:gridCol w:w="425"/>
        <w:gridCol w:w="242"/>
        <w:gridCol w:w="325"/>
        <w:gridCol w:w="175"/>
        <w:gridCol w:w="392"/>
        <w:gridCol w:w="308"/>
        <w:gridCol w:w="401"/>
        <w:gridCol w:w="116"/>
        <w:gridCol w:w="451"/>
        <w:gridCol w:w="299"/>
        <w:gridCol w:w="551"/>
        <w:gridCol w:w="851"/>
        <w:gridCol w:w="4110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2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423C71" w:rsidRDefault="00DC4104" w:rsidP="00423C7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C71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="00423C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C71">
              <w:rPr>
                <w:rFonts w:ascii="Arial" w:hAnsi="Arial" w:cs="Arial"/>
                <w:bCs/>
                <w:sz w:val="24"/>
                <w:szCs w:val="24"/>
              </w:rPr>
              <w:t>25.10.2024.</w:t>
            </w:r>
            <w:r w:rsidR="00423C7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423C71">
              <w:rPr>
                <w:rFonts w:ascii="Arial" w:hAnsi="Arial" w:cs="Arial"/>
                <w:bCs/>
                <w:sz w:val="24"/>
                <w:szCs w:val="24"/>
              </w:rPr>
              <w:t>39-161</w:t>
            </w:r>
            <w:r w:rsidR="00423C7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E03A07" w:rsidRDefault="00E03A07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041D" w:rsidRDefault="001E041D" w:rsidP="001E041D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4ED3" w:rsidRDefault="008B4ED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1E041D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НАЛОГОВЫЕ И НЕНАЛОГОВЫЕ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426FB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2560,497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1" w:rightFromText="181" w:horzAnchor="margin" w:tblpX="-176" w:tblpYSpec="inside"/>
        <w:tblOverlap w:val="never"/>
        <w:tblW w:w="14685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426"/>
        <w:gridCol w:w="567"/>
        <w:gridCol w:w="567"/>
        <w:gridCol w:w="708"/>
        <w:gridCol w:w="567"/>
        <w:gridCol w:w="851"/>
        <w:gridCol w:w="850"/>
        <w:gridCol w:w="4111"/>
        <w:gridCol w:w="1418"/>
        <w:gridCol w:w="1417"/>
        <w:gridCol w:w="1961"/>
      </w:tblGrid>
      <w:tr w:rsidR="00DC4104" w:rsidTr="001E041D">
        <w:trPr>
          <w:trHeight w:val="27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1805DA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</w:t>
            </w:r>
            <w:r w:rsidRPr="00C01287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318,600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1E041D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 по ставкам, применяемым к объектам налогообложения,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5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4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CA2FE8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952E29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952E29">
        <w:trPr>
          <w:trHeight w:val="25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63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952E29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63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1E041D" w:rsidTr="00952E29">
        <w:trPr>
          <w:trHeight w:val="56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CB047D" w:rsidRDefault="001E041D" w:rsidP="001E04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7D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415A30" w:rsidRDefault="001E041D" w:rsidP="001E04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69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D87">
              <w:rPr>
                <w:rFonts w:ascii="Arial" w:hAnsi="Arial" w:cs="Arial"/>
                <w:sz w:val="24"/>
                <w:szCs w:val="24"/>
              </w:rPr>
              <w:t xml:space="preserve">Инициативные платежи, зачисляемые в бюджеты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(поступления от юридических лиц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9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E46356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24742,092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5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C16C4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24412,692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31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8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E04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</w:t>
            </w:r>
            <w:r w:rsidRPr="008F33AC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7C77B8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7C77B8" w:rsidRDefault="007C77B8" w:rsidP="00CA3731">
            <w:pPr>
              <w:jc w:val="center"/>
              <w:rPr>
                <w:b/>
              </w:rPr>
            </w:pPr>
            <w:r w:rsidRPr="007C77B8">
              <w:rPr>
                <w:rFonts w:ascii="Arial" w:hAnsi="Arial" w:cs="Arial"/>
                <w:b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F01070" w:rsidRDefault="007C77B8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D35FBD" w:rsidRDefault="007C77B8" w:rsidP="00CA373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7C77B8" w:rsidTr="001E041D">
        <w:trPr>
          <w:trHeight w:val="5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 w:rsidRPr="00F572DB"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55F" w:rsidRDefault="004B155F" w:rsidP="004B1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13410,284</w:t>
            </w:r>
          </w:p>
          <w:p w:rsidR="00DC4104" w:rsidRPr="0026360B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55F" w:rsidRDefault="004B155F" w:rsidP="004B1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13410,284</w:t>
            </w:r>
          </w:p>
          <w:p w:rsidR="00DC4104" w:rsidRDefault="00DC4104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E46356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13410,284</w:t>
            </w:r>
          </w:p>
          <w:p w:rsidR="00763868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627005" w:rsidTr="007317BB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 w:rsidRPr="00294C46">
              <w:rPr>
                <w:rFonts w:ascii="Arial" w:hAnsi="Arial" w:cs="Arial"/>
                <w:sz w:val="24"/>
              </w:rPr>
              <w:t>Прочие</w:t>
            </w:r>
            <w:r>
              <w:rPr>
                <w:rFonts w:ascii="Arial" w:hAnsi="Arial" w:cs="Arial"/>
                <w:sz w:val="24"/>
              </w:rPr>
              <w:t> межбюджетные трансферты, передаваемые бюджетам сельских поселений </w:t>
            </w:r>
            <w:r w:rsidRPr="00294C4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на ликвидацию мест несанкционированного размещения отходов</w:t>
            </w:r>
            <w:r w:rsidRPr="00294C4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2796,412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6360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9902,501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6386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E04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 в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7C77B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302DD" w:rsidTr="00594F13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02DD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2C7CA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585B32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="002302D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02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4F13" w:rsidTr="00594F1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4F1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2C7CA4" w:rsidRDefault="000D4030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C92734">
              <w:rPr>
                <w:rFonts w:eastAsia="Calibri"/>
                <w:sz w:val="28"/>
                <w:szCs w:val="28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8D107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805DA" w:rsidTr="008D1074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1805DA" w:rsidRDefault="001805DA" w:rsidP="001805DA">
            <w:pPr>
              <w:rPr>
                <w:sz w:val="28"/>
                <w:szCs w:val="28"/>
              </w:rPr>
            </w:pPr>
            <w:r w:rsidRPr="001805D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805DA" w:rsidRPr="00C92734" w:rsidRDefault="001805DA" w:rsidP="000D40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8D107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805DA">
              <w:rPr>
                <w:rFonts w:ascii="Arial" w:hAnsi="Arial" w:cs="Arial"/>
                <w:sz w:val="24"/>
                <w:szCs w:val="24"/>
              </w:rPr>
              <w:t>479,588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CA3731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C4537F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27302,589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4"/>
    </w:tbl>
    <w:p w:rsidR="007105C7" w:rsidRDefault="007105C7" w:rsidP="00426FB4">
      <w:pPr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423C71">
      <w:pPr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423C71" w:rsidRDefault="00391963" w:rsidP="00423C71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423C71">
        <w:rPr>
          <w:rFonts w:ascii="Arial" w:hAnsi="Arial" w:cs="Arial"/>
          <w:sz w:val="24"/>
          <w:szCs w:val="24"/>
        </w:rPr>
        <w:t xml:space="preserve">от </w:t>
      </w:r>
      <w:r w:rsidR="00423C71">
        <w:rPr>
          <w:rFonts w:ascii="Arial" w:hAnsi="Arial" w:cs="Arial"/>
          <w:bCs/>
          <w:sz w:val="24"/>
          <w:szCs w:val="24"/>
        </w:rPr>
        <w:t>25.10.2024.</w:t>
      </w:r>
      <w:r w:rsidR="00423C71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423C71">
        <w:rPr>
          <w:rFonts w:ascii="Arial" w:hAnsi="Arial" w:cs="Arial"/>
          <w:bCs/>
          <w:sz w:val="24"/>
          <w:szCs w:val="24"/>
        </w:rPr>
        <w:t>39-161</w:t>
      </w:r>
      <w:r w:rsidR="00423C71" w:rsidRPr="00391963">
        <w:rPr>
          <w:rFonts w:ascii="Arial" w:hAnsi="Arial" w:cs="Arial"/>
          <w:bCs/>
          <w:sz w:val="24"/>
          <w:szCs w:val="24"/>
        </w:rPr>
        <w:t>р</w:t>
      </w:r>
    </w:p>
    <w:p w:rsidR="00E03A07" w:rsidRDefault="00E03A07" w:rsidP="00E03A07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1E041D" w:rsidRDefault="001E041D" w:rsidP="001E041D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8B4ED3" w:rsidRDefault="008B4ED3" w:rsidP="008B4ED3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52315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8105,548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6360B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7E1D45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52315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609,180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C77B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C77B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C3020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C3020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23595" w:rsidRDefault="00B23595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35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5289,091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52315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5289,091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541C3B" w:rsidRDefault="00C3020D" w:rsidP="00C302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1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7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A52315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5B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A52315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52315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28065,943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499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7087"/>
        <w:gridCol w:w="993"/>
        <w:gridCol w:w="1274"/>
        <w:gridCol w:w="1986"/>
        <w:gridCol w:w="1276"/>
        <w:gridCol w:w="1417"/>
        <w:gridCol w:w="1945"/>
        <w:gridCol w:w="1640"/>
        <w:gridCol w:w="1640"/>
        <w:gridCol w:w="1640"/>
        <w:gridCol w:w="1640"/>
      </w:tblGrid>
      <w:tr w:rsidR="00391963" w:rsidTr="00170F67">
        <w:trPr>
          <w:gridAfter w:val="5"/>
          <w:wAfter w:w="8505" w:type="dxa"/>
          <w:trHeight w:val="31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%2525252525252525252525252525252"/>
            <w:bookmarkEnd w:id="5"/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423C71" w:rsidRDefault="00391963" w:rsidP="00423C7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423C7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23C71">
              <w:rPr>
                <w:rFonts w:ascii="Arial" w:hAnsi="Arial" w:cs="Arial"/>
                <w:bCs/>
                <w:sz w:val="24"/>
                <w:szCs w:val="24"/>
              </w:rPr>
              <w:t>25.10.2024.</w:t>
            </w:r>
            <w:r w:rsidR="00423C7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423C71">
              <w:rPr>
                <w:rFonts w:ascii="Arial" w:hAnsi="Arial" w:cs="Arial"/>
                <w:bCs/>
                <w:sz w:val="24"/>
                <w:szCs w:val="24"/>
              </w:rPr>
              <w:t>39-161</w:t>
            </w:r>
            <w:r w:rsidR="00423C7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E03A07" w:rsidRDefault="00E03A07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041D" w:rsidRDefault="001E041D" w:rsidP="001E041D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4ED3" w:rsidRDefault="008B4ED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4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170F67">
        <w:trPr>
          <w:gridAfter w:val="5"/>
          <w:wAfter w:w="8505" w:type="dxa"/>
          <w:trHeight w:val="10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2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952E29" w:rsidRDefault="009E6607" w:rsidP="00952E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A52315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28065,943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A52315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8105,548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2636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2636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7E1D4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7E1D45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5899,241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94B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94B0B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41,764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A52315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609,180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93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44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F5567" w:rsidTr="00EB7A36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FE5891" w:rsidRDefault="007F556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87622C" w:rsidRDefault="007F5567" w:rsidP="007F55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F5567" w:rsidRDefault="00EC73C7" w:rsidP="007F556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 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8F2C6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 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  <w:bCs/>
              </w:rPr>
            </w:pPr>
            <w:r w:rsidRPr="007C7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6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C77B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37E" w:rsidRPr="0035237E" w:rsidRDefault="0035237E" w:rsidP="0035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54,962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AD239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FE5891" w:rsidRDefault="00AD2392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FE5891" w:rsidRDefault="0024177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3E36E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59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</w:t>
            </w:r>
            <w:r w:rsidR="008F2C62">
              <w:rPr>
                <w:rFonts w:ascii="Arial" w:hAnsi="Arial" w:cs="Arial"/>
                <w:sz w:val="24"/>
              </w:rPr>
              <w:t xml:space="preserve"> 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FE5891" w:rsidRDefault="004E145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БЕЗОПАСНОСТЬ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</w:t>
            </w: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CD7008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8F2C6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FE5891" w:rsidRDefault="00517B19" w:rsidP="008F2C62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B05CF6" w:rsidRDefault="00B05CF6" w:rsidP="00E83D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5C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2016,883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05CF6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05CF6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E1D45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2016,883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679,023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95119F" w:rsidRDefault="007E1D45" w:rsidP="007577A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5289,091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B23595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B2359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B2359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271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95119F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2515,977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7E1D4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7E1D4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3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B23595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23595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B23595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районов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края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6407AE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06138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FE02F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F0" w:rsidRPr="00FE5891" w:rsidRDefault="00FE02F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E02F0" w:rsidRDefault="00BF0F4D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Pr="006B2F54" w:rsidRDefault="00B23595" w:rsidP="00B235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Pr="006B2F54" w:rsidRDefault="00B23595" w:rsidP="00B235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B23595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B23595" w:rsidP="0095119F">
            <w:pPr>
              <w:jc w:val="center"/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B23595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2C2"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23595" w:rsidTr="00C44D90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B23595" w:rsidTr="00C44D90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2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0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AA1EFC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23595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28065,943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34"/>
        <w:gridCol w:w="7514"/>
        <w:gridCol w:w="1815"/>
        <w:gridCol w:w="1258"/>
        <w:gridCol w:w="1411"/>
        <w:gridCol w:w="1611"/>
        <w:gridCol w:w="22"/>
      </w:tblGrid>
      <w:tr w:rsidR="00391963" w:rsidRPr="00F511B5" w:rsidTr="00237BC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423C71" w:rsidRDefault="00423C71" w:rsidP="00423C7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25.10.2024.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39-161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6" w:name="_GoBack"/>
            <w:bookmarkEnd w:id="6"/>
          </w:p>
          <w:p w:rsidR="002C38E4" w:rsidRDefault="002C38E4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237BC7">
        <w:trPr>
          <w:gridAfter w:val="1"/>
          <w:wAfter w:w="22" w:type="dxa"/>
          <w:trHeight w:val="600"/>
          <w:jc w:val="center"/>
        </w:trPr>
        <w:tc>
          <w:tcPr>
            <w:tcW w:w="15025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237BC7">
        <w:trPr>
          <w:trHeight w:val="135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trHeight w:val="300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1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EF194B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10414,764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EF194B">
              <w:rPr>
                <w:rFonts w:ascii="Arial" w:hAnsi="Arial" w:cs="Arial"/>
                <w:color w:val="000000"/>
                <w:sz w:val="24"/>
                <w:szCs w:val="24"/>
              </w:rPr>
              <w:t>10414,764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2A333E" w:rsidP="006C136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2A333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2A333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DC4975" w:rsidRDefault="00D934DF" w:rsidP="00D934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8A25C2" w:rsidRDefault="00D934DF" w:rsidP="00D934DF">
            <w:pPr>
              <w:jc w:val="center"/>
              <w:rPr>
                <w:b/>
                <w:bCs/>
              </w:rPr>
            </w:pPr>
            <w:r w:rsidRPr="008A2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Pr="007577AE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A031CB" w:rsidRDefault="00D934DF" w:rsidP="00D934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Pr="005E5A86" w:rsidRDefault="00875FE6" w:rsidP="00875FE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A031CB" w:rsidRDefault="00342AC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Pr="00B05CF6" w:rsidRDefault="00B05CF6" w:rsidP="00A031CB">
            <w:pPr>
              <w:jc w:val="center"/>
              <w:rPr>
                <w:b/>
                <w:bCs/>
              </w:rPr>
            </w:pPr>
            <w:r w:rsidRPr="00B05C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1562,975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B05CF6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B05CF6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9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B05CF6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1562,975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9074E3" w:rsidRDefault="00E91F39" w:rsidP="00064CF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E91F39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E91F39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5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E91F39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6C136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A031CB" w:rsidRDefault="006C136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E91F39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1237,766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Pr="00B457EE" w:rsidRDefault="004E5822" w:rsidP="004E5822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822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B457EE" w:rsidRDefault="00BF0F4D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DC4975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E91F39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95119F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3274,944</w:t>
            </w:r>
          </w:p>
        </w:tc>
      </w:tr>
      <w:tr w:rsidR="00E91F39" w:rsidRPr="00F511B5" w:rsidTr="000C7D3A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Pr="00A031CB" w:rsidRDefault="00E91F39" w:rsidP="00E91F3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F39" w:rsidRPr="008E0AA6" w:rsidRDefault="00E91F39" w:rsidP="00E91F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E91F39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Pr="00A031CB" w:rsidRDefault="00E91F39" w:rsidP="00E91F3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jc w:val="center"/>
            </w:pPr>
            <w:r w:rsidRPr="00C732E7"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E91F39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Pr="00A031CB" w:rsidRDefault="00E91F39" w:rsidP="00E91F3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F39" w:rsidRDefault="00E91F39" w:rsidP="00E91F39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39" w:rsidRDefault="00E91F39" w:rsidP="00E91F39">
            <w:pPr>
              <w:jc w:val="center"/>
            </w:pPr>
            <w:r w:rsidRPr="00C732E7">
              <w:rPr>
                <w:rFonts w:ascii="Arial" w:hAnsi="Arial" w:cs="Arial"/>
                <w:color w:val="000000"/>
                <w:sz w:val="24"/>
                <w:szCs w:val="24"/>
              </w:rPr>
              <w:t>-479,588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6311B0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E91F39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17651,179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05CF6" w:rsidP="00B457EE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17623,517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3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837EA0" w:rsidRDefault="00B05CF6" w:rsidP="00B45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5975,882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05CF6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8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05CF6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1197,124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37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5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A333E" w:rsidRDefault="00B457EE" w:rsidP="00B457EE">
            <w:pPr>
              <w:jc w:val="center"/>
              <w:rPr>
                <w:b/>
                <w:bCs/>
              </w:rPr>
            </w:pPr>
            <w:r w:rsidRP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0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Pr="0087622C" w:rsidRDefault="005E5A86" w:rsidP="005E5A8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5E5A86" w:rsidRDefault="00E91F39" w:rsidP="00E91F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E5A86"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E91F39" w:rsidP="00E91F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5E5A86"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8D1074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F511B5" w:rsidRDefault="00EF194B" w:rsidP="005E5A86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28065,943</w:t>
            </w:r>
          </w:p>
        </w:tc>
      </w:tr>
    </w:tbl>
    <w:p w:rsidR="00327331" w:rsidRDefault="00327331" w:rsidP="00237BC7">
      <w:pPr>
        <w:ind w:left="-567" w:firstLine="567"/>
      </w:pPr>
    </w:p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74" w:rsidRDefault="008D1074">
      <w:r>
        <w:separator/>
      </w:r>
    </w:p>
  </w:endnote>
  <w:endnote w:type="continuationSeparator" w:id="0">
    <w:p w:rsidR="008D1074" w:rsidRDefault="008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Pr="00DF2203" w:rsidRDefault="008D1074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74" w:rsidRDefault="008D1074">
      <w:r>
        <w:separator/>
      </w:r>
    </w:p>
  </w:footnote>
  <w:footnote w:type="continuationSeparator" w:id="0">
    <w:p w:rsidR="008D1074" w:rsidRDefault="008D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74" w:rsidRDefault="008D1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75C"/>
    <w:multiLevelType w:val="hybridMultilevel"/>
    <w:tmpl w:val="625CD39A"/>
    <w:lvl w:ilvl="0" w:tplc="F660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6880"/>
    <w:multiLevelType w:val="hybridMultilevel"/>
    <w:tmpl w:val="7144B35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06ABD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138B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D4030"/>
    <w:rsid w:val="000E236F"/>
    <w:rsid w:val="000E4A9C"/>
    <w:rsid w:val="000E5826"/>
    <w:rsid w:val="000F058B"/>
    <w:rsid w:val="000F127B"/>
    <w:rsid w:val="000F7447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3F0D"/>
    <w:rsid w:val="00157951"/>
    <w:rsid w:val="00162844"/>
    <w:rsid w:val="0016396F"/>
    <w:rsid w:val="00170F67"/>
    <w:rsid w:val="001805DA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62B"/>
    <w:rsid w:val="001A5C7C"/>
    <w:rsid w:val="001B02D3"/>
    <w:rsid w:val="001C09A3"/>
    <w:rsid w:val="001C5367"/>
    <w:rsid w:val="001C5AC4"/>
    <w:rsid w:val="001D233C"/>
    <w:rsid w:val="001D371D"/>
    <w:rsid w:val="001D53F3"/>
    <w:rsid w:val="001E041D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302DD"/>
    <w:rsid w:val="00237BC7"/>
    <w:rsid w:val="002402DC"/>
    <w:rsid w:val="00241106"/>
    <w:rsid w:val="0024177B"/>
    <w:rsid w:val="00242C12"/>
    <w:rsid w:val="0024500E"/>
    <w:rsid w:val="00245131"/>
    <w:rsid w:val="00253B59"/>
    <w:rsid w:val="00254BBF"/>
    <w:rsid w:val="002620D3"/>
    <w:rsid w:val="0026360B"/>
    <w:rsid w:val="0027174F"/>
    <w:rsid w:val="00275475"/>
    <w:rsid w:val="002941F0"/>
    <w:rsid w:val="00297AE6"/>
    <w:rsid w:val="002A0633"/>
    <w:rsid w:val="002A1DCC"/>
    <w:rsid w:val="002A2525"/>
    <w:rsid w:val="002A333E"/>
    <w:rsid w:val="002A3BE2"/>
    <w:rsid w:val="002A619E"/>
    <w:rsid w:val="002A7568"/>
    <w:rsid w:val="002B31D1"/>
    <w:rsid w:val="002B646D"/>
    <w:rsid w:val="002C0127"/>
    <w:rsid w:val="002C0C66"/>
    <w:rsid w:val="002C38E4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30BF"/>
    <w:rsid w:val="003355A6"/>
    <w:rsid w:val="003371DB"/>
    <w:rsid w:val="00342AC2"/>
    <w:rsid w:val="00342F82"/>
    <w:rsid w:val="00344559"/>
    <w:rsid w:val="00344EB1"/>
    <w:rsid w:val="0035237E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5B5B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36E1"/>
    <w:rsid w:val="003F0B27"/>
    <w:rsid w:val="0040223A"/>
    <w:rsid w:val="00405A1C"/>
    <w:rsid w:val="0040640D"/>
    <w:rsid w:val="00412135"/>
    <w:rsid w:val="00417CB3"/>
    <w:rsid w:val="00423C71"/>
    <w:rsid w:val="004253FC"/>
    <w:rsid w:val="00426FB4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713E9"/>
    <w:rsid w:val="00480311"/>
    <w:rsid w:val="00486A9B"/>
    <w:rsid w:val="00495AD8"/>
    <w:rsid w:val="004A096D"/>
    <w:rsid w:val="004A0BD8"/>
    <w:rsid w:val="004A53DF"/>
    <w:rsid w:val="004B0E13"/>
    <w:rsid w:val="004B155F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5822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4476E"/>
    <w:rsid w:val="0055091D"/>
    <w:rsid w:val="00553307"/>
    <w:rsid w:val="0056006F"/>
    <w:rsid w:val="0056242C"/>
    <w:rsid w:val="005676FF"/>
    <w:rsid w:val="005727F6"/>
    <w:rsid w:val="00576AAE"/>
    <w:rsid w:val="00585B32"/>
    <w:rsid w:val="00593381"/>
    <w:rsid w:val="0059490A"/>
    <w:rsid w:val="00594B0B"/>
    <w:rsid w:val="00594F13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E5A86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27005"/>
    <w:rsid w:val="006301E0"/>
    <w:rsid w:val="00632453"/>
    <w:rsid w:val="00634439"/>
    <w:rsid w:val="00634C7A"/>
    <w:rsid w:val="00637603"/>
    <w:rsid w:val="006407AE"/>
    <w:rsid w:val="00641F6D"/>
    <w:rsid w:val="00647E41"/>
    <w:rsid w:val="00650B22"/>
    <w:rsid w:val="00651909"/>
    <w:rsid w:val="006538FF"/>
    <w:rsid w:val="0065779A"/>
    <w:rsid w:val="006601B9"/>
    <w:rsid w:val="00665C98"/>
    <w:rsid w:val="006668B2"/>
    <w:rsid w:val="00667875"/>
    <w:rsid w:val="00670983"/>
    <w:rsid w:val="00673E5C"/>
    <w:rsid w:val="0067556F"/>
    <w:rsid w:val="00675DBB"/>
    <w:rsid w:val="00677B9E"/>
    <w:rsid w:val="006968ED"/>
    <w:rsid w:val="006A33A0"/>
    <w:rsid w:val="006A4BA7"/>
    <w:rsid w:val="006A5225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5C7"/>
    <w:rsid w:val="00710DE6"/>
    <w:rsid w:val="007233AF"/>
    <w:rsid w:val="00724652"/>
    <w:rsid w:val="00727BEE"/>
    <w:rsid w:val="00731107"/>
    <w:rsid w:val="007317BB"/>
    <w:rsid w:val="00731B2D"/>
    <w:rsid w:val="007320A7"/>
    <w:rsid w:val="00732EE1"/>
    <w:rsid w:val="00736050"/>
    <w:rsid w:val="007363E2"/>
    <w:rsid w:val="00741093"/>
    <w:rsid w:val="0074753F"/>
    <w:rsid w:val="007542EF"/>
    <w:rsid w:val="007577AE"/>
    <w:rsid w:val="00763868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857FA"/>
    <w:rsid w:val="007971E3"/>
    <w:rsid w:val="00797579"/>
    <w:rsid w:val="007A08E9"/>
    <w:rsid w:val="007A3641"/>
    <w:rsid w:val="007A3B9C"/>
    <w:rsid w:val="007B0E10"/>
    <w:rsid w:val="007B23B2"/>
    <w:rsid w:val="007B683E"/>
    <w:rsid w:val="007C1AB1"/>
    <w:rsid w:val="007C1EE3"/>
    <w:rsid w:val="007C43BC"/>
    <w:rsid w:val="007C77B8"/>
    <w:rsid w:val="007D3F3D"/>
    <w:rsid w:val="007D491A"/>
    <w:rsid w:val="007D6287"/>
    <w:rsid w:val="007E1D45"/>
    <w:rsid w:val="007E7A33"/>
    <w:rsid w:val="007F1784"/>
    <w:rsid w:val="007F1975"/>
    <w:rsid w:val="007F2E2A"/>
    <w:rsid w:val="007F4A3B"/>
    <w:rsid w:val="007F5567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5FE6"/>
    <w:rsid w:val="00876B66"/>
    <w:rsid w:val="008774CE"/>
    <w:rsid w:val="008831D3"/>
    <w:rsid w:val="008861AA"/>
    <w:rsid w:val="008900CC"/>
    <w:rsid w:val="0089106D"/>
    <w:rsid w:val="008925FE"/>
    <w:rsid w:val="00892AD9"/>
    <w:rsid w:val="008947F5"/>
    <w:rsid w:val="00896014"/>
    <w:rsid w:val="008978DC"/>
    <w:rsid w:val="008A25C2"/>
    <w:rsid w:val="008A3081"/>
    <w:rsid w:val="008A6FC0"/>
    <w:rsid w:val="008A7527"/>
    <w:rsid w:val="008B02B8"/>
    <w:rsid w:val="008B1F12"/>
    <w:rsid w:val="008B2424"/>
    <w:rsid w:val="008B4816"/>
    <w:rsid w:val="008B4ED3"/>
    <w:rsid w:val="008B79AF"/>
    <w:rsid w:val="008C03FE"/>
    <w:rsid w:val="008D036C"/>
    <w:rsid w:val="008D1074"/>
    <w:rsid w:val="008D1809"/>
    <w:rsid w:val="008D2F1C"/>
    <w:rsid w:val="008D3021"/>
    <w:rsid w:val="008D3762"/>
    <w:rsid w:val="008E4096"/>
    <w:rsid w:val="008E79C7"/>
    <w:rsid w:val="008F16A5"/>
    <w:rsid w:val="008F2C62"/>
    <w:rsid w:val="008F33AC"/>
    <w:rsid w:val="009074E3"/>
    <w:rsid w:val="00907C72"/>
    <w:rsid w:val="00907DAD"/>
    <w:rsid w:val="00924B01"/>
    <w:rsid w:val="00925252"/>
    <w:rsid w:val="00931F30"/>
    <w:rsid w:val="00933467"/>
    <w:rsid w:val="00936D30"/>
    <w:rsid w:val="0094357A"/>
    <w:rsid w:val="009435E3"/>
    <w:rsid w:val="009468F1"/>
    <w:rsid w:val="0095119F"/>
    <w:rsid w:val="00952E29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031CB"/>
    <w:rsid w:val="00A057EC"/>
    <w:rsid w:val="00A12867"/>
    <w:rsid w:val="00A15357"/>
    <w:rsid w:val="00A162CB"/>
    <w:rsid w:val="00A24C15"/>
    <w:rsid w:val="00A25942"/>
    <w:rsid w:val="00A30F15"/>
    <w:rsid w:val="00A35726"/>
    <w:rsid w:val="00A44C52"/>
    <w:rsid w:val="00A44E68"/>
    <w:rsid w:val="00A50158"/>
    <w:rsid w:val="00A52315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1EFC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D7993"/>
    <w:rsid w:val="00AE2F81"/>
    <w:rsid w:val="00AE3316"/>
    <w:rsid w:val="00AE40B8"/>
    <w:rsid w:val="00AF09D0"/>
    <w:rsid w:val="00AF1339"/>
    <w:rsid w:val="00AF6063"/>
    <w:rsid w:val="00B03602"/>
    <w:rsid w:val="00B05CF6"/>
    <w:rsid w:val="00B06777"/>
    <w:rsid w:val="00B108C7"/>
    <w:rsid w:val="00B14C79"/>
    <w:rsid w:val="00B16AEF"/>
    <w:rsid w:val="00B23058"/>
    <w:rsid w:val="00B23595"/>
    <w:rsid w:val="00B25A54"/>
    <w:rsid w:val="00B30F7A"/>
    <w:rsid w:val="00B318B1"/>
    <w:rsid w:val="00B33600"/>
    <w:rsid w:val="00B34A7B"/>
    <w:rsid w:val="00B457EE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3D4B"/>
    <w:rsid w:val="00B85242"/>
    <w:rsid w:val="00B8738A"/>
    <w:rsid w:val="00B90C40"/>
    <w:rsid w:val="00B93F24"/>
    <w:rsid w:val="00BA2967"/>
    <w:rsid w:val="00BA6F64"/>
    <w:rsid w:val="00BB1779"/>
    <w:rsid w:val="00BB3642"/>
    <w:rsid w:val="00BB747A"/>
    <w:rsid w:val="00BC2A27"/>
    <w:rsid w:val="00BC6484"/>
    <w:rsid w:val="00BC71F3"/>
    <w:rsid w:val="00BD5681"/>
    <w:rsid w:val="00BD5E76"/>
    <w:rsid w:val="00BD6C72"/>
    <w:rsid w:val="00BD7113"/>
    <w:rsid w:val="00BD72FF"/>
    <w:rsid w:val="00BE36C0"/>
    <w:rsid w:val="00BF0F4D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16C44"/>
    <w:rsid w:val="00C20697"/>
    <w:rsid w:val="00C2300D"/>
    <w:rsid w:val="00C26353"/>
    <w:rsid w:val="00C3020D"/>
    <w:rsid w:val="00C32EC2"/>
    <w:rsid w:val="00C362B7"/>
    <w:rsid w:val="00C4537F"/>
    <w:rsid w:val="00C46050"/>
    <w:rsid w:val="00C471B3"/>
    <w:rsid w:val="00C47425"/>
    <w:rsid w:val="00C51FCD"/>
    <w:rsid w:val="00C53546"/>
    <w:rsid w:val="00C556B1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A2FE8"/>
    <w:rsid w:val="00CA3731"/>
    <w:rsid w:val="00CB2332"/>
    <w:rsid w:val="00CB79FC"/>
    <w:rsid w:val="00CC3021"/>
    <w:rsid w:val="00CC761A"/>
    <w:rsid w:val="00CD41D0"/>
    <w:rsid w:val="00CD4383"/>
    <w:rsid w:val="00CD7008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41D"/>
    <w:rsid w:val="00D87667"/>
    <w:rsid w:val="00D87ED4"/>
    <w:rsid w:val="00D91877"/>
    <w:rsid w:val="00D934DF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3A07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46356"/>
    <w:rsid w:val="00E508B0"/>
    <w:rsid w:val="00E54FEF"/>
    <w:rsid w:val="00E55FD6"/>
    <w:rsid w:val="00E62501"/>
    <w:rsid w:val="00E67D55"/>
    <w:rsid w:val="00E74920"/>
    <w:rsid w:val="00E76E05"/>
    <w:rsid w:val="00E83D98"/>
    <w:rsid w:val="00E85972"/>
    <w:rsid w:val="00E86D11"/>
    <w:rsid w:val="00E87BC8"/>
    <w:rsid w:val="00E91F39"/>
    <w:rsid w:val="00E93141"/>
    <w:rsid w:val="00E93EB5"/>
    <w:rsid w:val="00E97C26"/>
    <w:rsid w:val="00EA21AB"/>
    <w:rsid w:val="00EA23C3"/>
    <w:rsid w:val="00EA5E82"/>
    <w:rsid w:val="00EB133B"/>
    <w:rsid w:val="00EB3BC7"/>
    <w:rsid w:val="00EB7A36"/>
    <w:rsid w:val="00EC08B2"/>
    <w:rsid w:val="00EC128B"/>
    <w:rsid w:val="00EC73C7"/>
    <w:rsid w:val="00ED2CA2"/>
    <w:rsid w:val="00EE2CBD"/>
    <w:rsid w:val="00EE2F30"/>
    <w:rsid w:val="00EF0DCE"/>
    <w:rsid w:val="00EF194B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5F13"/>
    <w:rsid w:val="00F9638B"/>
    <w:rsid w:val="00FA3846"/>
    <w:rsid w:val="00FA540A"/>
    <w:rsid w:val="00FA6511"/>
    <w:rsid w:val="00FB0DC3"/>
    <w:rsid w:val="00FB7F94"/>
    <w:rsid w:val="00FC289A"/>
    <w:rsid w:val="00FC2F7A"/>
    <w:rsid w:val="00FC59C8"/>
    <w:rsid w:val="00FC6FCD"/>
    <w:rsid w:val="00FD3430"/>
    <w:rsid w:val="00FD62CE"/>
    <w:rsid w:val="00FE02F0"/>
    <w:rsid w:val="00FE1341"/>
    <w:rsid w:val="00FE2986"/>
    <w:rsid w:val="00FE3287"/>
    <w:rsid w:val="00FE4935"/>
    <w:rsid w:val="00FE5891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770C8180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E5B6-2D04-4CDC-846B-93B74DCB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8997</TotalTime>
  <Pages>37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304</cp:revision>
  <cp:lastPrinted>2024-07-30T06:36:00Z</cp:lastPrinted>
  <dcterms:created xsi:type="dcterms:W3CDTF">2017-11-10T06:43:00Z</dcterms:created>
  <dcterms:modified xsi:type="dcterms:W3CDTF">2024-10-25T06:22:00Z</dcterms:modified>
</cp:coreProperties>
</file>